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58"/>
      </w:tblGrid>
      <w:tr w:rsidR="00781ACC" w:rsidRPr="0098417F" w14:paraId="61A9C3C3" w14:textId="77777777" w:rsidTr="00EB4E40">
        <w:tc>
          <w:tcPr>
            <w:tcW w:w="1951" w:type="dxa"/>
            <w:shd w:val="clear" w:color="auto" w:fill="auto"/>
          </w:tcPr>
          <w:p w14:paraId="5AD11E84" w14:textId="77777777" w:rsidR="00781ACC" w:rsidRPr="0098417F" w:rsidRDefault="00781ACC" w:rsidP="00EB4E40">
            <w:pPr>
              <w:rPr>
                <w:rFonts w:ascii="Calibri" w:hAnsi="Calibri" w:cs="Calibri"/>
                <w:b/>
                <w:bCs/>
                <w:color w:val="7030A0"/>
                <w:sz w:val="20"/>
                <w:szCs w:val="20"/>
              </w:rPr>
            </w:pPr>
            <w:r w:rsidRPr="0098417F">
              <w:rPr>
                <w:rFonts w:ascii="Calibri" w:hAnsi="Calibri" w:cs="Calibri"/>
                <w:b/>
                <w:bCs/>
                <w:color w:val="7030A0"/>
                <w:sz w:val="20"/>
                <w:szCs w:val="20"/>
              </w:rPr>
              <w:t>Job Title:</w:t>
            </w:r>
          </w:p>
        </w:tc>
        <w:tc>
          <w:tcPr>
            <w:tcW w:w="6958" w:type="dxa"/>
            <w:shd w:val="clear" w:color="auto" w:fill="auto"/>
          </w:tcPr>
          <w:p w14:paraId="238C8A7E" w14:textId="08884C2B" w:rsidR="00781ACC" w:rsidRPr="0098417F" w:rsidRDefault="00781ACC" w:rsidP="00EB4E40">
            <w:pPr>
              <w:rPr>
                <w:rFonts w:ascii="Calibri" w:hAnsi="Calibri" w:cs="Calibri"/>
                <w:b/>
                <w:bCs/>
                <w:sz w:val="20"/>
                <w:szCs w:val="20"/>
              </w:rPr>
            </w:pPr>
            <w:r>
              <w:rPr>
                <w:rFonts w:ascii="Calibri" w:hAnsi="Calibri" w:cs="Calibri"/>
                <w:b/>
                <w:bCs/>
                <w:sz w:val="20"/>
                <w:szCs w:val="20"/>
              </w:rPr>
              <w:t>Compliments and Complaints Administrator</w:t>
            </w:r>
          </w:p>
        </w:tc>
      </w:tr>
      <w:tr w:rsidR="00781ACC" w:rsidRPr="0098417F" w14:paraId="063021B7" w14:textId="77777777" w:rsidTr="00EB4E40">
        <w:tc>
          <w:tcPr>
            <w:tcW w:w="1951" w:type="dxa"/>
            <w:shd w:val="clear" w:color="auto" w:fill="auto"/>
          </w:tcPr>
          <w:p w14:paraId="48C7EE53" w14:textId="77777777" w:rsidR="00781ACC" w:rsidRPr="0098417F" w:rsidRDefault="00781ACC" w:rsidP="00EB4E40">
            <w:pPr>
              <w:rPr>
                <w:rFonts w:ascii="Calibri" w:hAnsi="Calibri" w:cs="Calibri"/>
                <w:b/>
                <w:bCs/>
                <w:color w:val="7030A0"/>
                <w:sz w:val="20"/>
                <w:szCs w:val="20"/>
              </w:rPr>
            </w:pPr>
            <w:r w:rsidRPr="0098417F">
              <w:rPr>
                <w:rFonts w:ascii="Calibri" w:hAnsi="Calibri" w:cs="Calibri"/>
                <w:b/>
                <w:bCs/>
                <w:color w:val="7030A0"/>
                <w:sz w:val="20"/>
                <w:szCs w:val="20"/>
              </w:rPr>
              <w:t>Responsible To:</w:t>
            </w:r>
          </w:p>
        </w:tc>
        <w:tc>
          <w:tcPr>
            <w:tcW w:w="6958" w:type="dxa"/>
            <w:shd w:val="clear" w:color="auto" w:fill="auto"/>
          </w:tcPr>
          <w:p w14:paraId="390EC1DE" w14:textId="655EEB68" w:rsidR="00781ACC" w:rsidRPr="0098417F" w:rsidRDefault="00781ACC" w:rsidP="00EB4E40">
            <w:pPr>
              <w:rPr>
                <w:rFonts w:ascii="Calibri" w:hAnsi="Calibri" w:cs="Calibri"/>
                <w:b/>
                <w:bCs/>
                <w:sz w:val="20"/>
                <w:szCs w:val="20"/>
              </w:rPr>
            </w:pPr>
            <w:r w:rsidRPr="0098417F">
              <w:rPr>
                <w:rFonts w:ascii="Calibri" w:hAnsi="Calibri" w:cs="Calibri"/>
                <w:b/>
                <w:bCs/>
                <w:sz w:val="20"/>
                <w:szCs w:val="20"/>
              </w:rPr>
              <w:t xml:space="preserve">Care Support </w:t>
            </w:r>
            <w:r>
              <w:rPr>
                <w:rFonts w:ascii="Calibri" w:hAnsi="Calibri" w:cs="Calibri"/>
                <w:b/>
                <w:bCs/>
                <w:sz w:val="20"/>
                <w:szCs w:val="20"/>
              </w:rPr>
              <w:t>and Complaints Manager</w:t>
            </w:r>
          </w:p>
        </w:tc>
      </w:tr>
      <w:tr w:rsidR="00781ACC" w:rsidRPr="0098417F" w14:paraId="1913475E" w14:textId="77777777" w:rsidTr="00EB4E40">
        <w:tc>
          <w:tcPr>
            <w:tcW w:w="1951" w:type="dxa"/>
            <w:shd w:val="clear" w:color="auto" w:fill="auto"/>
          </w:tcPr>
          <w:p w14:paraId="7F8A2891" w14:textId="77777777" w:rsidR="00781ACC" w:rsidRPr="0098417F" w:rsidRDefault="00781ACC" w:rsidP="00EB4E40">
            <w:pPr>
              <w:rPr>
                <w:rFonts w:ascii="Calibri" w:hAnsi="Calibri" w:cs="Calibri"/>
                <w:b/>
                <w:bCs/>
                <w:color w:val="7030A0"/>
                <w:sz w:val="20"/>
                <w:szCs w:val="20"/>
              </w:rPr>
            </w:pPr>
            <w:r w:rsidRPr="0098417F">
              <w:rPr>
                <w:rFonts w:ascii="Calibri" w:hAnsi="Calibri" w:cs="Calibri"/>
                <w:b/>
                <w:bCs/>
                <w:color w:val="7030A0"/>
                <w:sz w:val="20"/>
                <w:szCs w:val="20"/>
              </w:rPr>
              <w:t>Accountable To:</w:t>
            </w:r>
          </w:p>
        </w:tc>
        <w:tc>
          <w:tcPr>
            <w:tcW w:w="6958" w:type="dxa"/>
            <w:shd w:val="clear" w:color="auto" w:fill="auto"/>
          </w:tcPr>
          <w:p w14:paraId="724340A1" w14:textId="2C47F201" w:rsidR="00781ACC" w:rsidRPr="0098417F" w:rsidRDefault="00781ACC" w:rsidP="00EB4E40">
            <w:pPr>
              <w:rPr>
                <w:rFonts w:ascii="Calibri" w:hAnsi="Calibri" w:cs="Calibri"/>
                <w:b/>
                <w:bCs/>
                <w:sz w:val="20"/>
                <w:szCs w:val="20"/>
              </w:rPr>
            </w:pPr>
            <w:r>
              <w:rPr>
                <w:rFonts w:ascii="Calibri" w:hAnsi="Calibri" w:cs="Calibri"/>
                <w:b/>
                <w:bCs/>
                <w:sz w:val="20"/>
                <w:szCs w:val="20"/>
              </w:rPr>
              <w:t xml:space="preserve">Shared Services – The Hub Manager </w:t>
            </w:r>
            <w:r w:rsidRPr="0098417F">
              <w:rPr>
                <w:rFonts w:ascii="Calibri" w:hAnsi="Calibri" w:cs="Calibri"/>
                <w:b/>
                <w:bCs/>
                <w:sz w:val="20"/>
                <w:szCs w:val="20"/>
              </w:rPr>
              <w:t xml:space="preserve"> </w:t>
            </w:r>
          </w:p>
        </w:tc>
      </w:tr>
      <w:tr w:rsidR="00781ACC" w:rsidRPr="0098417F" w14:paraId="087FEC6B" w14:textId="77777777" w:rsidTr="00EB4E40">
        <w:tc>
          <w:tcPr>
            <w:tcW w:w="1951" w:type="dxa"/>
            <w:shd w:val="clear" w:color="auto" w:fill="auto"/>
          </w:tcPr>
          <w:p w14:paraId="13A5A3C3" w14:textId="77777777" w:rsidR="00781ACC" w:rsidRPr="0098417F" w:rsidRDefault="00781ACC" w:rsidP="00EB4E40">
            <w:pPr>
              <w:rPr>
                <w:rFonts w:ascii="Calibri" w:hAnsi="Calibri" w:cs="Calibri"/>
                <w:b/>
                <w:bCs/>
                <w:color w:val="7030A0"/>
                <w:sz w:val="20"/>
                <w:szCs w:val="20"/>
              </w:rPr>
            </w:pPr>
            <w:r w:rsidRPr="0098417F">
              <w:rPr>
                <w:rFonts w:ascii="Calibri" w:hAnsi="Calibri" w:cs="Calibri"/>
                <w:b/>
                <w:bCs/>
                <w:color w:val="7030A0"/>
                <w:sz w:val="20"/>
                <w:szCs w:val="20"/>
              </w:rPr>
              <w:t>Working Pattern:</w:t>
            </w:r>
          </w:p>
        </w:tc>
        <w:tc>
          <w:tcPr>
            <w:tcW w:w="6958" w:type="dxa"/>
            <w:shd w:val="clear" w:color="auto" w:fill="auto"/>
          </w:tcPr>
          <w:p w14:paraId="548835AC" w14:textId="4A9FB0BA" w:rsidR="00781ACC" w:rsidRPr="0098417F" w:rsidRDefault="00137135" w:rsidP="00EB4E40">
            <w:pPr>
              <w:rPr>
                <w:rFonts w:ascii="Calibri" w:hAnsi="Calibri" w:cs="Calibri"/>
                <w:b/>
                <w:bCs/>
                <w:sz w:val="20"/>
                <w:szCs w:val="20"/>
              </w:rPr>
            </w:pPr>
            <w:r>
              <w:rPr>
                <w:rFonts w:ascii="Calibri" w:hAnsi="Calibri" w:cs="Calibri"/>
                <w:b/>
                <w:bCs/>
                <w:sz w:val="20"/>
                <w:szCs w:val="20"/>
              </w:rPr>
              <w:t>Part Time – Thursday 8:30-17:00</w:t>
            </w:r>
            <w:r w:rsidR="00744B6D">
              <w:rPr>
                <w:rFonts w:ascii="Calibri" w:hAnsi="Calibri" w:cs="Calibri"/>
                <w:b/>
                <w:bCs/>
                <w:sz w:val="20"/>
                <w:szCs w:val="20"/>
              </w:rPr>
              <w:t xml:space="preserve"> Friday 8:30-</w:t>
            </w:r>
            <w:r>
              <w:rPr>
                <w:rFonts w:ascii="Calibri" w:hAnsi="Calibri" w:cs="Calibri"/>
                <w:b/>
                <w:bCs/>
                <w:sz w:val="20"/>
                <w:szCs w:val="20"/>
              </w:rPr>
              <w:t>17</w:t>
            </w:r>
            <w:r w:rsidR="00744B6D">
              <w:rPr>
                <w:rFonts w:ascii="Calibri" w:hAnsi="Calibri" w:cs="Calibri"/>
                <w:b/>
                <w:bCs/>
                <w:sz w:val="20"/>
                <w:szCs w:val="20"/>
              </w:rPr>
              <w:t>:00</w:t>
            </w:r>
            <w:r>
              <w:rPr>
                <w:rFonts w:ascii="Calibri" w:hAnsi="Calibri" w:cs="Calibri"/>
                <w:b/>
                <w:bCs/>
                <w:sz w:val="20"/>
                <w:szCs w:val="20"/>
              </w:rPr>
              <w:t>. 1hr Lunch Break. 15hrs p/w</w:t>
            </w:r>
          </w:p>
        </w:tc>
      </w:tr>
    </w:tbl>
    <w:p w14:paraId="5E5B6B6C" w14:textId="77777777" w:rsidR="00781ACC" w:rsidRDefault="00781ACC" w:rsidP="00781ACC">
      <w:pPr>
        <w:rPr>
          <w:rFonts w:ascii="Calibri" w:hAnsi="Calibri" w:cs="Calibri"/>
          <w:b/>
          <w:bCs/>
          <w:sz w:val="20"/>
          <w:szCs w:val="20"/>
        </w:rPr>
      </w:pPr>
    </w:p>
    <w:p w14:paraId="319A8546" w14:textId="5D4C9776" w:rsidR="00781ACC" w:rsidRPr="00A64E90" w:rsidRDefault="00781ACC" w:rsidP="00781ACC">
      <w:pPr>
        <w:rPr>
          <w:rFonts w:ascii="Calibri" w:hAnsi="Calibri" w:cs="Calibri"/>
          <w:b/>
          <w:bCs/>
          <w:sz w:val="20"/>
          <w:szCs w:val="20"/>
        </w:rPr>
      </w:pPr>
      <w:r w:rsidRPr="00A64E90">
        <w:rPr>
          <w:rFonts w:ascii="Calibri" w:hAnsi="Calibri" w:cs="Calibri"/>
          <w:b/>
          <w:bCs/>
          <w:sz w:val="20"/>
          <w:szCs w:val="20"/>
        </w:rPr>
        <w:t>Care UK’s Values:</w:t>
      </w:r>
    </w:p>
    <w:p w14:paraId="0FF7AEA4" w14:textId="77777777" w:rsidR="00781ACC" w:rsidRPr="00A64E90" w:rsidRDefault="00781ACC" w:rsidP="00781ACC">
      <w:pPr>
        <w:pStyle w:val="Header"/>
        <w:numPr>
          <w:ilvl w:val="0"/>
          <w:numId w:val="35"/>
        </w:numPr>
        <w:tabs>
          <w:tab w:val="left" w:pos="720"/>
        </w:tabs>
        <w:jc w:val="both"/>
        <w:rPr>
          <w:rFonts w:ascii="Calibri" w:hAnsi="Calibri" w:cs="Calibri"/>
          <w:sz w:val="20"/>
          <w:szCs w:val="20"/>
        </w:rPr>
      </w:pPr>
      <w:r w:rsidRPr="00A64E90">
        <w:rPr>
          <w:rFonts w:ascii="Calibri" w:hAnsi="Calibri" w:cs="Calibri"/>
          <w:sz w:val="20"/>
          <w:szCs w:val="20"/>
        </w:rPr>
        <w:t>Caring</w:t>
      </w:r>
    </w:p>
    <w:p w14:paraId="2BF385BF" w14:textId="77777777" w:rsidR="00781ACC" w:rsidRPr="00A64E90" w:rsidRDefault="00781ACC" w:rsidP="00781ACC">
      <w:pPr>
        <w:pStyle w:val="Header"/>
        <w:numPr>
          <w:ilvl w:val="0"/>
          <w:numId w:val="35"/>
        </w:numPr>
        <w:tabs>
          <w:tab w:val="left" w:pos="720"/>
        </w:tabs>
        <w:jc w:val="both"/>
        <w:rPr>
          <w:rFonts w:ascii="Calibri" w:hAnsi="Calibri" w:cs="Calibri"/>
          <w:sz w:val="20"/>
          <w:szCs w:val="20"/>
        </w:rPr>
      </w:pPr>
      <w:r w:rsidRPr="00A64E90">
        <w:rPr>
          <w:rFonts w:ascii="Calibri" w:hAnsi="Calibri" w:cs="Calibri"/>
          <w:sz w:val="20"/>
          <w:szCs w:val="20"/>
        </w:rPr>
        <w:t>Passionate</w:t>
      </w:r>
    </w:p>
    <w:p w14:paraId="385EC4C2" w14:textId="77777777" w:rsidR="00781ACC" w:rsidRPr="00A64E90" w:rsidRDefault="00781ACC" w:rsidP="00781ACC">
      <w:pPr>
        <w:pStyle w:val="Header"/>
        <w:numPr>
          <w:ilvl w:val="0"/>
          <w:numId w:val="35"/>
        </w:numPr>
        <w:tabs>
          <w:tab w:val="left" w:pos="720"/>
        </w:tabs>
        <w:jc w:val="both"/>
        <w:rPr>
          <w:rFonts w:ascii="Calibri" w:hAnsi="Calibri" w:cs="Calibri"/>
          <w:sz w:val="20"/>
          <w:szCs w:val="20"/>
        </w:rPr>
      </w:pPr>
      <w:r w:rsidRPr="00A64E90">
        <w:rPr>
          <w:rFonts w:ascii="Calibri" w:hAnsi="Calibri" w:cs="Calibri"/>
          <w:sz w:val="20"/>
          <w:szCs w:val="20"/>
        </w:rPr>
        <w:t>Teamwork</w:t>
      </w:r>
    </w:p>
    <w:p w14:paraId="4A048F35" w14:textId="77777777" w:rsidR="00781ACC" w:rsidRPr="00781ACC" w:rsidRDefault="00781ACC" w:rsidP="00781ACC"/>
    <w:p w14:paraId="52DA0AC7" w14:textId="6F0D99A2" w:rsidR="00781ACC" w:rsidRDefault="00421297" w:rsidP="00781ACC">
      <w:pPr>
        <w:rPr>
          <w:rFonts w:ascii="Calibri" w:hAnsi="Calibri" w:cs="Calibri"/>
          <w:b/>
          <w:bCs/>
          <w:sz w:val="20"/>
          <w:szCs w:val="20"/>
        </w:rPr>
      </w:pPr>
      <w:r w:rsidRPr="00781ACC">
        <w:rPr>
          <w:rFonts w:ascii="Calibri" w:hAnsi="Calibri" w:cs="Calibri"/>
          <w:b/>
          <w:bCs/>
          <w:sz w:val="20"/>
          <w:szCs w:val="20"/>
        </w:rPr>
        <w:t>Job S</w:t>
      </w:r>
      <w:r w:rsidR="009E0E97" w:rsidRPr="00781ACC">
        <w:rPr>
          <w:rFonts w:ascii="Calibri" w:hAnsi="Calibri" w:cs="Calibri"/>
          <w:b/>
          <w:bCs/>
          <w:sz w:val="20"/>
          <w:szCs w:val="20"/>
        </w:rPr>
        <w:t>ummary</w:t>
      </w:r>
    </w:p>
    <w:p w14:paraId="77CBC10A" w14:textId="772A6B76" w:rsidR="00B84D27" w:rsidRPr="00B84D27" w:rsidRDefault="00B84D27" w:rsidP="00781ACC">
      <w:pPr>
        <w:rPr>
          <w:rFonts w:ascii="Calibri" w:hAnsi="Calibri" w:cs="Calibri"/>
          <w:sz w:val="20"/>
          <w:szCs w:val="20"/>
        </w:rPr>
      </w:pPr>
      <w:r>
        <w:rPr>
          <w:rFonts w:ascii="Calibri" w:hAnsi="Calibri" w:cs="Calibri"/>
          <w:sz w:val="20"/>
          <w:szCs w:val="20"/>
        </w:rPr>
        <w:t xml:space="preserve">The Compliments and Complaints team is a crucial part of the Shared Services Hub Team, who provides support to both relatives and third </w:t>
      </w:r>
      <w:r w:rsidR="005E4712">
        <w:rPr>
          <w:rFonts w:ascii="Calibri" w:hAnsi="Calibri" w:cs="Calibri"/>
          <w:sz w:val="20"/>
          <w:szCs w:val="20"/>
        </w:rPr>
        <w:t>parties,</w:t>
      </w:r>
      <w:r>
        <w:rPr>
          <w:rFonts w:ascii="Calibri" w:hAnsi="Calibri" w:cs="Calibri"/>
          <w:sz w:val="20"/>
          <w:szCs w:val="20"/>
        </w:rPr>
        <w:t xml:space="preserve"> and our care home colleagues. They are responsible for facilitating the complaints process and ensuring Care UK adheres to its complaints policy. The team is first point of contact for relatives and </w:t>
      </w:r>
      <w:r w:rsidR="00892735">
        <w:rPr>
          <w:rFonts w:ascii="Calibri" w:hAnsi="Calibri" w:cs="Calibri"/>
          <w:sz w:val="20"/>
          <w:szCs w:val="20"/>
        </w:rPr>
        <w:t>third parties</w:t>
      </w:r>
      <w:r>
        <w:rPr>
          <w:rFonts w:ascii="Calibri" w:hAnsi="Calibri" w:cs="Calibri"/>
          <w:sz w:val="20"/>
          <w:szCs w:val="20"/>
        </w:rPr>
        <w:t xml:space="preserve"> making a complaint, therefore maintaining professionalism, showing empathy and understanding as well as managing expectations is key in the role. Support is also provided to the Operations teams within Care UK, to help identify areas of improvement and to ensure Care UK is providing the best possible service. </w:t>
      </w:r>
    </w:p>
    <w:p w14:paraId="61E52F79" w14:textId="305B1AF0" w:rsidR="00781ACC" w:rsidRDefault="00781ACC" w:rsidP="00781ACC"/>
    <w:p w14:paraId="6069B0F2" w14:textId="77777777" w:rsidR="00781ACC" w:rsidRPr="00A64E90" w:rsidRDefault="00781ACC" w:rsidP="00781ACC">
      <w:pPr>
        <w:rPr>
          <w:rFonts w:ascii="Calibri" w:hAnsi="Calibri" w:cs="Calibri"/>
          <w:b/>
          <w:bCs/>
          <w:sz w:val="20"/>
          <w:szCs w:val="20"/>
        </w:rPr>
      </w:pPr>
      <w:r>
        <w:rPr>
          <w:rFonts w:ascii="Calibri" w:hAnsi="Calibri" w:cs="Calibri"/>
          <w:b/>
          <w:bCs/>
          <w:sz w:val="20"/>
          <w:szCs w:val="20"/>
        </w:rPr>
        <w:t>Key Role Responsibilities:</w:t>
      </w:r>
    </w:p>
    <w:p w14:paraId="322524D5" w14:textId="6DDFDCBB" w:rsidR="00781ACC" w:rsidRDefault="00781ACC" w:rsidP="00781ACC">
      <w:r>
        <w:rPr>
          <w:rFonts w:asciiTheme="minorHAnsi" w:hAnsiTheme="minorHAnsi" w:cs="Arial"/>
          <w:sz w:val="20"/>
          <w:szCs w:val="20"/>
        </w:rPr>
        <w:t>The Compliments and Complaints Administrator will provide a professional, empathetic and understanding service to key customers. They will have the ability manage expectations whilst handling a sensitive situation. They are responsible for facilitating a complaint through the complaints process, by liaising with the complainant and the complaint investigator.</w:t>
      </w:r>
      <w:r w:rsidR="00AF3C30">
        <w:rPr>
          <w:rFonts w:asciiTheme="minorHAnsi" w:hAnsiTheme="minorHAnsi" w:cs="Arial"/>
          <w:sz w:val="20"/>
          <w:szCs w:val="20"/>
        </w:rPr>
        <w:t xml:space="preserve"> They will ensure that Care UK adheres to its complaints policy, by communicating regularly, setting reminders for deadlines and offering support where possible. The Compliments and Complaints Administrator will log all complaints and compliments accurately and in a timely manner and support the Care Support and Complaints Manager with weekly and monthly reporting. The Compliments and Complaints Administrator will also provide support with proof-reading responses, ensuring all key points are answered and formatting letters. </w:t>
      </w:r>
      <w:r w:rsidR="00892735">
        <w:rPr>
          <w:rFonts w:asciiTheme="minorHAnsi" w:hAnsiTheme="minorHAnsi" w:cs="Arial"/>
          <w:sz w:val="20"/>
          <w:szCs w:val="20"/>
        </w:rPr>
        <w:t>They will also be required to support with creating a response letter based on an investigation report completed by the complaints investigator.</w:t>
      </w:r>
      <w:r>
        <w:rPr>
          <w:rFonts w:asciiTheme="minorHAnsi" w:hAnsiTheme="minorHAnsi" w:cs="Arial"/>
          <w:sz w:val="20"/>
          <w:szCs w:val="20"/>
        </w:rPr>
        <w:t xml:space="preserve"> </w:t>
      </w:r>
    </w:p>
    <w:p w14:paraId="43F2A66F" w14:textId="4EE7C105" w:rsidR="00781ACC" w:rsidRDefault="00781ACC" w:rsidP="00781ACC"/>
    <w:p w14:paraId="48F12747" w14:textId="3169957D" w:rsidR="00AF3C30" w:rsidRDefault="00AF3C30" w:rsidP="00AF3C30">
      <w:pPr>
        <w:rPr>
          <w:rFonts w:ascii="Calibri" w:hAnsi="Calibri" w:cs="Calibri"/>
          <w:b/>
          <w:bCs/>
          <w:sz w:val="20"/>
          <w:szCs w:val="20"/>
        </w:rPr>
      </w:pPr>
      <w:r w:rsidRPr="00A11755">
        <w:rPr>
          <w:rFonts w:ascii="Calibri" w:hAnsi="Calibri" w:cs="Calibri"/>
          <w:b/>
          <w:bCs/>
          <w:sz w:val="20"/>
          <w:szCs w:val="20"/>
        </w:rPr>
        <w:t>Key Accountabilities:</w:t>
      </w:r>
    </w:p>
    <w:p w14:paraId="3A98AD8F" w14:textId="58467F46" w:rsidR="00892735" w:rsidRPr="00892735" w:rsidRDefault="00892735" w:rsidP="00892735">
      <w:pPr>
        <w:pStyle w:val="ListParagraph"/>
        <w:numPr>
          <w:ilvl w:val="0"/>
          <w:numId w:val="36"/>
        </w:numPr>
        <w:rPr>
          <w:rFonts w:ascii="Calibri" w:hAnsi="Calibri" w:cs="Calibri"/>
          <w:b/>
          <w:bCs/>
          <w:sz w:val="20"/>
          <w:szCs w:val="20"/>
        </w:rPr>
      </w:pPr>
      <w:r>
        <w:rPr>
          <w:rFonts w:ascii="Calibri" w:hAnsi="Calibri" w:cs="Calibri"/>
          <w:sz w:val="20"/>
          <w:szCs w:val="20"/>
        </w:rPr>
        <w:t xml:space="preserve">Strong verbal and written communication skills </w:t>
      </w:r>
    </w:p>
    <w:p w14:paraId="667C9A18"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For showing empathy and understanding on every call, email, intranet response and having the ability to put themselves in the ‘customers shoes’</w:t>
      </w:r>
    </w:p>
    <w:p w14:paraId="5530799D"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Delivering excellent customer service </w:t>
      </w:r>
    </w:p>
    <w:p w14:paraId="3FB64F48"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For adhering to agreed Service Level Agreements and Key Performance Indicators </w:t>
      </w:r>
    </w:p>
    <w:p w14:paraId="500C4F6D"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For building great relationships internally </w:t>
      </w:r>
    </w:p>
    <w:p w14:paraId="034FF360"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Showing initiative and drive </w:t>
      </w:r>
    </w:p>
    <w:p w14:paraId="2D385722"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Excellent call handling skills</w:t>
      </w:r>
    </w:p>
    <w:p w14:paraId="6573821A"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Ability to use multiple systems simultaneously</w:t>
      </w:r>
    </w:p>
    <w:p w14:paraId="1B530C9E"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Ability to adapt to suit the audience </w:t>
      </w:r>
    </w:p>
    <w:p w14:paraId="5C17D5D3" w14:textId="77777777"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Accurate with a high attention to detail </w:t>
      </w:r>
    </w:p>
    <w:p w14:paraId="1972E3FC" w14:textId="259B346A" w:rsidR="00AF3C30" w:rsidRDefault="00AF3C30" w:rsidP="00AF3C30">
      <w:pPr>
        <w:numPr>
          <w:ilvl w:val="0"/>
          <w:numId w:val="36"/>
        </w:numPr>
        <w:rPr>
          <w:rFonts w:ascii="Calibri" w:hAnsi="Calibri" w:cs="Calibri"/>
          <w:sz w:val="20"/>
          <w:szCs w:val="20"/>
        </w:rPr>
      </w:pPr>
      <w:r>
        <w:rPr>
          <w:rFonts w:ascii="Calibri" w:hAnsi="Calibri" w:cs="Calibri"/>
          <w:sz w:val="20"/>
          <w:szCs w:val="20"/>
        </w:rPr>
        <w:t>A team player</w:t>
      </w:r>
    </w:p>
    <w:p w14:paraId="4E369149" w14:textId="238D953F" w:rsidR="00AF3C30" w:rsidRDefault="00AF3C30" w:rsidP="00AF3C30">
      <w:pPr>
        <w:numPr>
          <w:ilvl w:val="0"/>
          <w:numId w:val="36"/>
        </w:numPr>
        <w:rPr>
          <w:rFonts w:ascii="Calibri" w:hAnsi="Calibri" w:cs="Calibri"/>
          <w:sz w:val="20"/>
          <w:szCs w:val="20"/>
        </w:rPr>
      </w:pPr>
      <w:r>
        <w:rPr>
          <w:rFonts w:ascii="Calibri" w:hAnsi="Calibri" w:cs="Calibri"/>
          <w:sz w:val="20"/>
          <w:szCs w:val="20"/>
        </w:rPr>
        <w:t xml:space="preserve">Maintains confidentiality and adheres to Data Protection guidelines </w:t>
      </w:r>
    </w:p>
    <w:p w14:paraId="09A34C2F" w14:textId="77777777" w:rsidR="00892735" w:rsidRPr="00502E5F" w:rsidRDefault="00892735" w:rsidP="00892735">
      <w:pPr>
        <w:ind w:left="720"/>
        <w:rPr>
          <w:rFonts w:ascii="Calibri" w:hAnsi="Calibri" w:cs="Calibri"/>
          <w:sz w:val="20"/>
          <w:szCs w:val="20"/>
        </w:rPr>
      </w:pPr>
    </w:p>
    <w:p w14:paraId="6CF6AA71" w14:textId="77777777" w:rsidR="00AF3C30" w:rsidRPr="00744999" w:rsidRDefault="00AF3C30" w:rsidP="00AF3C30">
      <w:pPr>
        <w:rPr>
          <w:rFonts w:ascii="Calibri" w:hAnsi="Calibri" w:cs="Calibri"/>
          <w:b/>
          <w:sz w:val="20"/>
          <w:szCs w:val="20"/>
        </w:rPr>
      </w:pPr>
      <w:r w:rsidRPr="00744999">
        <w:rPr>
          <w:rFonts w:ascii="Calibri" w:hAnsi="Calibri" w:cs="Calibri"/>
          <w:b/>
          <w:sz w:val="20"/>
          <w:szCs w:val="20"/>
        </w:rPr>
        <w:t>Customer Care</w:t>
      </w:r>
    </w:p>
    <w:p w14:paraId="4DF5B1B4" w14:textId="77777777" w:rsidR="00AF3C30" w:rsidRPr="00744999" w:rsidRDefault="00AF3C30" w:rsidP="00AF3C30">
      <w:pPr>
        <w:rPr>
          <w:rFonts w:ascii="Calibri" w:hAnsi="Calibri" w:cs="Calibri"/>
          <w:b/>
          <w:sz w:val="20"/>
          <w:szCs w:val="20"/>
        </w:rPr>
      </w:pPr>
    </w:p>
    <w:p w14:paraId="65AF1B95" w14:textId="398F33DD" w:rsidR="00AF3C30" w:rsidRPr="005E4712" w:rsidRDefault="00AF3C30" w:rsidP="00AF3C30">
      <w:pPr>
        <w:pStyle w:val="ListParagraph"/>
        <w:numPr>
          <w:ilvl w:val="0"/>
          <w:numId w:val="37"/>
        </w:numPr>
        <w:rPr>
          <w:rFonts w:asciiTheme="minorHAnsi" w:hAnsiTheme="minorHAnsi" w:cs="Arial"/>
          <w:sz w:val="20"/>
          <w:szCs w:val="20"/>
        </w:rPr>
      </w:pPr>
      <w:r w:rsidRPr="005E4712">
        <w:rPr>
          <w:rFonts w:asciiTheme="minorHAnsi" w:hAnsiTheme="minorHAnsi" w:cs="Arial"/>
          <w:sz w:val="20"/>
          <w:szCs w:val="20"/>
        </w:rPr>
        <w:t xml:space="preserve">The operational teams, our residents and all visitors to our care homes are our customers. </w:t>
      </w:r>
      <w:r w:rsidR="005E4712" w:rsidRPr="005E4712">
        <w:rPr>
          <w:rFonts w:asciiTheme="minorHAnsi" w:hAnsiTheme="minorHAnsi" w:cs="Arial"/>
          <w:sz w:val="20"/>
          <w:szCs w:val="20"/>
        </w:rPr>
        <w:t>Therefore,</w:t>
      </w:r>
      <w:r w:rsidRPr="005E4712">
        <w:rPr>
          <w:rFonts w:asciiTheme="minorHAnsi" w:hAnsiTheme="minorHAnsi" w:cs="Arial"/>
          <w:sz w:val="20"/>
          <w:szCs w:val="20"/>
        </w:rPr>
        <w:t xml:space="preserve"> every person working in the Helpdesk team is a key component in the package of services that is provided to the care homes.  Our service will be delivered in a timely fashion with a can-do attitude to ensure that residents live in an environment that is safe, clean, welcoming and above all is reflective of the quality care that underpins Care UK’s business.</w:t>
      </w:r>
    </w:p>
    <w:p w14:paraId="09C21121" w14:textId="77777777" w:rsidR="00AF3C30" w:rsidRPr="00744999" w:rsidRDefault="00AF3C30" w:rsidP="00AF3C30">
      <w:pPr>
        <w:rPr>
          <w:rFonts w:ascii="Calibri" w:hAnsi="Calibri" w:cs="Calibri"/>
          <w:sz w:val="20"/>
          <w:szCs w:val="20"/>
          <w:lang w:val="en-US"/>
        </w:rPr>
      </w:pPr>
    </w:p>
    <w:p w14:paraId="7517C4F9" w14:textId="77777777" w:rsidR="00AF3C30" w:rsidRPr="00744999" w:rsidRDefault="00AF3C30" w:rsidP="00AF3C30">
      <w:pPr>
        <w:pStyle w:val="Heading3"/>
        <w:tabs>
          <w:tab w:val="left" w:pos="-720"/>
        </w:tabs>
        <w:suppressAutoHyphens/>
        <w:spacing w:after="120"/>
        <w:rPr>
          <w:rFonts w:ascii="Calibri" w:hAnsi="Calibri" w:cs="Calibri"/>
          <w:bCs w:val="0"/>
          <w:sz w:val="20"/>
          <w:szCs w:val="20"/>
          <w:lang w:val="en-US"/>
        </w:rPr>
      </w:pPr>
      <w:r w:rsidRPr="00744999">
        <w:rPr>
          <w:rFonts w:ascii="Calibri" w:hAnsi="Calibri" w:cs="Calibri"/>
          <w:bCs w:val="0"/>
          <w:sz w:val="20"/>
          <w:szCs w:val="20"/>
          <w:lang w:val="en-US"/>
        </w:rPr>
        <w:t xml:space="preserve">Health and Safety </w:t>
      </w:r>
    </w:p>
    <w:p w14:paraId="2BEC882F" w14:textId="77777777" w:rsidR="00AF3C30" w:rsidRPr="00744999" w:rsidRDefault="00AF3C30" w:rsidP="00AF3C30">
      <w:pPr>
        <w:tabs>
          <w:tab w:val="left" w:pos="-720"/>
        </w:tabs>
        <w:suppressAutoHyphens/>
        <w:spacing w:after="120"/>
        <w:jc w:val="both"/>
        <w:rPr>
          <w:rFonts w:ascii="Calibri" w:hAnsi="Calibri" w:cs="Calibri"/>
          <w:sz w:val="20"/>
          <w:szCs w:val="20"/>
          <w:lang w:val="en-US"/>
        </w:rPr>
      </w:pPr>
      <w:r w:rsidRPr="00744999">
        <w:rPr>
          <w:rFonts w:ascii="Calibri" w:hAnsi="Calibri" w:cs="Calibri"/>
          <w:sz w:val="20"/>
          <w:szCs w:val="20"/>
          <w:lang w:val="en-US"/>
        </w:rPr>
        <w:t>As an employee of Care UK, the post holder has a duty under the Health and Safety at Work Act 1974, to:</w:t>
      </w:r>
    </w:p>
    <w:p w14:paraId="2C313324" w14:textId="77777777" w:rsidR="00AF3C30" w:rsidRPr="00744999" w:rsidRDefault="00AF3C30" w:rsidP="00AF3C30">
      <w:pPr>
        <w:numPr>
          <w:ilvl w:val="0"/>
          <w:numId w:val="38"/>
        </w:numPr>
        <w:tabs>
          <w:tab w:val="left" w:pos="-720"/>
        </w:tabs>
        <w:suppressAutoHyphens/>
        <w:spacing w:after="120"/>
        <w:jc w:val="both"/>
        <w:rPr>
          <w:rFonts w:ascii="Calibri" w:hAnsi="Calibri" w:cs="Calibri"/>
          <w:sz w:val="20"/>
          <w:szCs w:val="20"/>
          <w:lang w:val="en-US"/>
        </w:rPr>
      </w:pPr>
      <w:r w:rsidRPr="00744999">
        <w:rPr>
          <w:rFonts w:ascii="Calibri" w:hAnsi="Calibri" w:cs="Calibri"/>
          <w:sz w:val="20"/>
          <w:szCs w:val="20"/>
          <w:lang w:val="en-US"/>
        </w:rPr>
        <w:lastRenderedPageBreak/>
        <w:t>Take reasonable care of the health and safety of themselves and all other persons who may be affected by their acts or omissions at work.</w:t>
      </w:r>
    </w:p>
    <w:p w14:paraId="7683AB2A" w14:textId="77777777" w:rsidR="00AF3C30" w:rsidRPr="00744999" w:rsidRDefault="00AF3C30" w:rsidP="00AF3C30">
      <w:pPr>
        <w:numPr>
          <w:ilvl w:val="0"/>
          <w:numId w:val="38"/>
        </w:numPr>
        <w:tabs>
          <w:tab w:val="left" w:pos="-720"/>
        </w:tabs>
        <w:suppressAutoHyphens/>
        <w:spacing w:after="120"/>
        <w:jc w:val="both"/>
        <w:rPr>
          <w:rFonts w:ascii="Calibri" w:hAnsi="Calibri" w:cs="Calibri"/>
          <w:sz w:val="20"/>
          <w:szCs w:val="20"/>
          <w:lang w:val="en-US"/>
        </w:rPr>
      </w:pPr>
      <w:r w:rsidRPr="00744999">
        <w:rPr>
          <w:rFonts w:ascii="Calibri" w:hAnsi="Calibri" w:cs="Calibri"/>
          <w:sz w:val="20"/>
          <w:szCs w:val="20"/>
          <w:lang w:val="en-US"/>
        </w:rPr>
        <w:t xml:space="preserve">Co-operate with their employer to ensure compliance with Health and Safety legislation and the Health and Safety policies and procedures of the </w:t>
      </w:r>
      <w:proofErr w:type="spellStart"/>
      <w:r w:rsidRPr="00744999">
        <w:rPr>
          <w:rFonts w:ascii="Calibri" w:hAnsi="Calibri" w:cs="Calibri"/>
          <w:sz w:val="20"/>
          <w:szCs w:val="20"/>
          <w:lang w:val="en-US"/>
        </w:rPr>
        <w:t>organisation</w:t>
      </w:r>
      <w:proofErr w:type="spellEnd"/>
      <w:r w:rsidRPr="00744999">
        <w:rPr>
          <w:rFonts w:ascii="Calibri" w:hAnsi="Calibri" w:cs="Calibri"/>
          <w:sz w:val="20"/>
          <w:szCs w:val="20"/>
          <w:lang w:val="en-US"/>
        </w:rPr>
        <w:t>, not intentionally or recklessly interfere with, or misuse, anything provided in the interests of health, safety, or welfare, in pursuance of any of the relevant statutory provisions.</w:t>
      </w:r>
    </w:p>
    <w:p w14:paraId="344A6837" w14:textId="77777777" w:rsidR="00AF3C30" w:rsidRPr="005E4712" w:rsidRDefault="00AF3C30" w:rsidP="00AF3C30">
      <w:pPr>
        <w:pStyle w:val="ListParagraph"/>
        <w:numPr>
          <w:ilvl w:val="0"/>
          <w:numId w:val="38"/>
        </w:numPr>
        <w:spacing w:after="360" w:line="240" w:lineRule="atLeast"/>
        <w:ind w:left="357" w:hanging="357"/>
        <w:rPr>
          <w:rFonts w:ascii="Calibri" w:hAnsi="Calibri" w:cs="Calibri"/>
          <w:sz w:val="20"/>
          <w:szCs w:val="20"/>
          <w:lang w:val="en-US"/>
        </w:rPr>
      </w:pPr>
      <w:r w:rsidRPr="005E4712">
        <w:rPr>
          <w:rFonts w:ascii="Calibri" w:hAnsi="Calibri" w:cs="Calibri"/>
          <w:sz w:val="20"/>
          <w:szCs w:val="20"/>
          <w:lang w:val="en-US"/>
        </w:rPr>
        <w:t>To ensure that adequate measures are taken to protect the health and safety of all staff including the maintenance and upkeep of a safe environment.</w:t>
      </w:r>
    </w:p>
    <w:p w14:paraId="258CC67F" w14:textId="77777777" w:rsidR="00AF3C30" w:rsidRPr="00744999" w:rsidRDefault="00AF3C30" w:rsidP="00AF3C30">
      <w:pPr>
        <w:spacing w:after="120"/>
        <w:jc w:val="both"/>
        <w:rPr>
          <w:rFonts w:ascii="Calibri" w:hAnsi="Calibri" w:cs="Calibri"/>
          <w:sz w:val="20"/>
          <w:szCs w:val="20"/>
        </w:rPr>
      </w:pPr>
      <w:r w:rsidRPr="00744999">
        <w:rPr>
          <w:rFonts w:ascii="Calibri" w:hAnsi="Calibri" w:cs="Calibri"/>
          <w:b/>
          <w:bCs/>
          <w:sz w:val="20"/>
          <w:szCs w:val="20"/>
        </w:rPr>
        <w:t xml:space="preserve">Data Protection </w:t>
      </w:r>
    </w:p>
    <w:p w14:paraId="24A7B8AD" w14:textId="77777777" w:rsidR="00AF3C30" w:rsidRPr="00744999" w:rsidRDefault="00AF3C30" w:rsidP="00AF3C30">
      <w:pPr>
        <w:jc w:val="both"/>
        <w:rPr>
          <w:rFonts w:ascii="Calibri" w:hAnsi="Calibri" w:cs="Calibri"/>
          <w:sz w:val="20"/>
          <w:szCs w:val="20"/>
        </w:rPr>
      </w:pPr>
      <w:r w:rsidRPr="00744999">
        <w:rPr>
          <w:rFonts w:ascii="Calibri" w:hAnsi="Calibri" w:cs="Calibri"/>
          <w:sz w:val="20"/>
          <w:szCs w:val="20"/>
        </w:rPr>
        <w:t xml:space="preserve">The post holder must </w:t>
      </w:r>
      <w:proofErr w:type="gramStart"/>
      <w:r w:rsidRPr="00744999">
        <w:rPr>
          <w:rFonts w:ascii="Calibri" w:hAnsi="Calibri" w:cs="Calibri"/>
          <w:sz w:val="20"/>
          <w:szCs w:val="20"/>
        </w:rPr>
        <w:t>at all times</w:t>
      </w:r>
      <w:proofErr w:type="gramEnd"/>
      <w:r w:rsidRPr="00744999">
        <w:rPr>
          <w:rFonts w:ascii="Calibri" w:hAnsi="Calibri" w:cs="Calibri"/>
          <w:sz w:val="20"/>
          <w:szCs w:val="20"/>
        </w:rPr>
        <w:t xml:space="preserve">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516483B6" w14:textId="77777777" w:rsidR="00AF3C30" w:rsidRPr="00744999" w:rsidRDefault="00AF3C30" w:rsidP="00AF3C30">
      <w:pPr>
        <w:jc w:val="both"/>
        <w:rPr>
          <w:rFonts w:ascii="Calibri" w:hAnsi="Calibri" w:cs="Calibri"/>
          <w:sz w:val="20"/>
          <w:szCs w:val="20"/>
        </w:rPr>
      </w:pPr>
    </w:p>
    <w:p w14:paraId="181DC62B" w14:textId="77777777" w:rsidR="00AF3C30" w:rsidRPr="005E4712" w:rsidRDefault="00AF3C30" w:rsidP="00AF3C30">
      <w:pPr>
        <w:tabs>
          <w:tab w:val="left" w:pos="-720"/>
        </w:tabs>
        <w:suppressAutoHyphens/>
        <w:jc w:val="both"/>
        <w:rPr>
          <w:rFonts w:ascii="Calibri" w:hAnsi="Calibri" w:cs="Calibri"/>
          <w:sz w:val="20"/>
          <w:szCs w:val="20"/>
        </w:rPr>
      </w:pPr>
    </w:p>
    <w:p w14:paraId="49482C6C" w14:textId="38CDEA1E" w:rsidR="00AF3C30" w:rsidRPr="005E4712" w:rsidRDefault="00AF3C30" w:rsidP="00AF3C30">
      <w:pPr>
        <w:pStyle w:val="ListParagraph"/>
        <w:numPr>
          <w:ilvl w:val="0"/>
          <w:numId w:val="39"/>
        </w:numPr>
        <w:tabs>
          <w:tab w:val="left" w:pos="-720"/>
        </w:tabs>
        <w:suppressAutoHyphens/>
        <w:jc w:val="both"/>
        <w:rPr>
          <w:rFonts w:ascii="Calibri" w:hAnsi="Calibri" w:cs="Calibri"/>
          <w:sz w:val="20"/>
          <w:szCs w:val="20"/>
        </w:rPr>
      </w:pPr>
      <w:r w:rsidRPr="005E4712">
        <w:rPr>
          <w:rFonts w:ascii="Calibri" w:hAnsi="Calibri" w:cs="Calibri"/>
          <w:sz w:val="20"/>
          <w:szCs w:val="20"/>
        </w:rPr>
        <w:t xml:space="preserve">This list of duties and responsibilities is by not </w:t>
      </w:r>
      <w:r w:rsidR="00744B6D" w:rsidRPr="005E4712">
        <w:rPr>
          <w:rFonts w:ascii="Calibri" w:hAnsi="Calibri" w:cs="Calibri"/>
          <w:sz w:val="20"/>
          <w:szCs w:val="20"/>
        </w:rPr>
        <w:t>exhaustive,</w:t>
      </w:r>
      <w:r w:rsidRPr="005E4712">
        <w:rPr>
          <w:rFonts w:ascii="Calibri" w:hAnsi="Calibri" w:cs="Calibri"/>
          <w:sz w:val="20"/>
          <w:szCs w:val="20"/>
        </w:rPr>
        <w:t xml:space="preserve"> and the post holder may be required to undertake other relevant and appropriate duties as reasonably required.</w:t>
      </w:r>
    </w:p>
    <w:p w14:paraId="70DD0C0A" w14:textId="77777777" w:rsidR="00AF3C30" w:rsidRPr="005E4712" w:rsidRDefault="00AF3C30" w:rsidP="00AF3C30">
      <w:pPr>
        <w:tabs>
          <w:tab w:val="left" w:pos="-720"/>
        </w:tabs>
        <w:suppressAutoHyphens/>
        <w:jc w:val="both"/>
        <w:rPr>
          <w:rFonts w:ascii="Calibri" w:hAnsi="Calibri" w:cs="Calibri"/>
          <w:sz w:val="20"/>
          <w:szCs w:val="20"/>
        </w:rPr>
      </w:pPr>
    </w:p>
    <w:p w14:paraId="6B23CF8B" w14:textId="77777777" w:rsidR="00AF3C30" w:rsidRPr="005E4712" w:rsidRDefault="00AF3C30" w:rsidP="00AF3C30">
      <w:pPr>
        <w:pStyle w:val="ListParagraph"/>
        <w:numPr>
          <w:ilvl w:val="0"/>
          <w:numId w:val="39"/>
        </w:numPr>
        <w:tabs>
          <w:tab w:val="left" w:pos="-720"/>
        </w:tabs>
        <w:suppressAutoHyphens/>
        <w:jc w:val="both"/>
        <w:rPr>
          <w:rFonts w:ascii="Calibri" w:hAnsi="Calibri" w:cs="Calibri"/>
          <w:sz w:val="20"/>
          <w:szCs w:val="20"/>
        </w:rPr>
      </w:pPr>
      <w:r w:rsidRPr="005E4712">
        <w:rPr>
          <w:rFonts w:ascii="Calibri" w:hAnsi="Calibri" w:cs="Calibri"/>
          <w:sz w:val="20"/>
          <w:szCs w:val="20"/>
        </w:rPr>
        <w:t>This job description is subject to regular review and appropriate modification.</w:t>
      </w:r>
    </w:p>
    <w:p w14:paraId="57DE07B3" w14:textId="77777777" w:rsidR="00AF3C30" w:rsidRPr="005E4712" w:rsidRDefault="00AF3C30" w:rsidP="00AF3C30">
      <w:pPr>
        <w:tabs>
          <w:tab w:val="left" w:pos="-720"/>
        </w:tabs>
        <w:suppressAutoHyphens/>
        <w:spacing w:after="360"/>
        <w:jc w:val="both"/>
        <w:rPr>
          <w:rFonts w:ascii="Calibri" w:hAnsi="Calibri" w:cs="Calibri"/>
          <w:sz w:val="20"/>
          <w:szCs w:val="20"/>
        </w:rPr>
      </w:pPr>
    </w:p>
    <w:p w14:paraId="7BDA2FC5" w14:textId="77777777" w:rsidR="00AF3C30" w:rsidRPr="00744999" w:rsidRDefault="00AF3C30" w:rsidP="00AF3C30">
      <w:pPr>
        <w:tabs>
          <w:tab w:val="left" w:pos="-720"/>
        </w:tabs>
        <w:suppressAutoHyphens/>
        <w:spacing w:after="360"/>
        <w:jc w:val="both"/>
        <w:rPr>
          <w:rFonts w:ascii="Calibri" w:hAnsi="Calibri" w:cs="Calibri"/>
          <w:sz w:val="20"/>
          <w:szCs w:val="20"/>
          <w:lang w:val="en-US"/>
        </w:rPr>
      </w:pPr>
      <w:r w:rsidRPr="00744999">
        <w:rPr>
          <w:rFonts w:ascii="Calibri" w:hAnsi="Calibri" w:cs="Calibri"/>
          <w:sz w:val="20"/>
          <w:szCs w:val="20"/>
          <w:lang w:val="en-US"/>
        </w:rPr>
        <w:t xml:space="preserve">I confirm I have read and understand this Job Description </w:t>
      </w:r>
    </w:p>
    <w:tbl>
      <w:tblPr>
        <w:tblW w:w="0" w:type="auto"/>
        <w:tblBorders>
          <w:bottom w:val="single" w:sz="4" w:space="0" w:color="auto"/>
          <w:insideH w:val="single" w:sz="4" w:space="0" w:color="auto"/>
          <w:insideV w:val="single" w:sz="4" w:space="0" w:color="ED008C"/>
        </w:tblBorders>
        <w:tblLook w:val="04A0" w:firstRow="1" w:lastRow="0" w:firstColumn="1" w:lastColumn="0" w:noHBand="0" w:noVBand="1"/>
      </w:tblPr>
      <w:tblGrid>
        <w:gridCol w:w="10178"/>
      </w:tblGrid>
      <w:tr w:rsidR="00AF3C30" w:rsidRPr="00201640" w14:paraId="2E56A423" w14:textId="77777777" w:rsidTr="00EB4E40">
        <w:trPr>
          <w:trHeight w:val="851"/>
        </w:trPr>
        <w:tc>
          <w:tcPr>
            <w:tcW w:w="10540" w:type="dxa"/>
            <w:tcBorders>
              <w:top w:val="nil"/>
              <w:left w:val="nil"/>
              <w:bottom w:val="single" w:sz="4" w:space="0" w:color="auto"/>
              <w:right w:val="nil"/>
            </w:tcBorders>
            <w:shd w:val="clear" w:color="auto" w:fill="auto"/>
            <w:tcMar>
              <w:top w:w="0" w:type="dxa"/>
              <w:left w:w="0" w:type="dxa"/>
              <w:bottom w:w="0" w:type="dxa"/>
              <w:right w:w="108" w:type="dxa"/>
            </w:tcMar>
            <w:vAlign w:val="bottom"/>
            <w:hideMark/>
          </w:tcPr>
          <w:p w14:paraId="7C679F49" w14:textId="77777777" w:rsidR="00AF3C30" w:rsidRPr="00201640" w:rsidRDefault="00AF3C30" w:rsidP="00EB4E40">
            <w:pPr>
              <w:tabs>
                <w:tab w:val="left" w:pos="-720"/>
              </w:tabs>
              <w:suppressAutoHyphens/>
              <w:spacing w:after="120"/>
              <w:rPr>
                <w:rFonts w:ascii="Calibri" w:hAnsi="Calibri" w:cs="Calibri"/>
                <w:b/>
                <w:sz w:val="20"/>
                <w:szCs w:val="20"/>
                <w:lang w:val="en-US"/>
              </w:rPr>
            </w:pPr>
            <w:r w:rsidRPr="00201640">
              <w:rPr>
                <w:rFonts w:ascii="Calibri" w:hAnsi="Calibri" w:cs="Calibri"/>
                <w:b/>
                <w:sz w:val="20"/>
                <w:szCs w:val="20"/>
                <w:lang w:val="en-US"/>
              </w:rPr>
              <w:t>Name of postholder</w:t>
            </w:r>
          </w:p>
        </w:tc>
      </w:tr>
      <w:tr w:rsidR="00AF3C30" w:rsidRPr="00201640" w14:paraId="556B14BD" w14:textId="77777777" w:rsidTr="00EB4E40">
        <w:trPr>
          <w:trHeight w:val="851"/>
        </w:trPr>
        <w:tc>
          <w:tcPr>
            <w:tcW w:w="10540" w:type="dxa"/>
            <w:tcBorders>
              <w:top w:val="single" w:sz="4" w:space="0" w:color="auto"/>
              <w:left w:val="nil"/>
              <w:bottom w:val="single" w:sz="4" w:space="0" w:color="auto"/>
              <w:right w:val="nil"/>
            </w:tcBorders>
            <w:shd w:val="clear" w:color="auto" w:fill="auto"/>
            <w:tcMar>
              <w:top w:w="0" w:type="dxa"/>
              <w:left w:w="0" w:type="dxa"/>
              <w:bottom w:w="0" w:type="dxa"/>
              <w:right w:w="108" w:type="dxa"/>
            </w:tcMar>
            <w:vAlign w:val="bottom"/>
            <w:hideMark/>
          </w:tcPr>
          <w:p w14:paraId="4CE3ACDA" w14:textId="77777777" w:rsidR="00AF3C30" w:rsidRPr="00201640" w:rsidRDefault="00AF3C30" w:rsidP="00EB4E40">
            <w:pPr>
              <w:tabs>
                <w:tab w:val="left" w:pos="-720"/>
              </w:tabs>
              <w:suppressAutoHyphens/>
              <w:spacing w:after="120"/>
              <w:rPr>
                <w:rFonts w:ascii="Calibri" w:hAnsi="Calibri" w:cs="Calibri"/>
                <w:b/>
                <w:sz w:val="20"/>
                <w:szCs w:val="20"/>
                <w:lang w:val="en-US"/>
              </w:rPr>
            </w:pPr>
            <w:r w:rsidRPr="00201640">
              <w:rPr>
                <w:rFonts w:ascii="Calibri" w:hAnsi="Calibri" w:cs="Calibri"/>
                <w:b/>
                <w:sz w:val="20"/>
                <w:szCs w:val="20"/>
                <w:lang w:val="en-US"/>
              </w:rPr>
              <w:t xml:space="preserve">Signature </w:t>
            </w:r>
          </w:p>
        </w:tc>
      </w:tr>
      <w:tr w:rsidR="00AF3C30" w:rsidRPr="00201640" w14:paraId="23A9CB30" w14:textId="77777777" w:rsidTr="00EB4E40">
        <w:trPr>
          <w:trHeight w:val="851"/>
        </w:trPr>
        <w:tc>
          <w:tcPr>
            <w:tcW w:w="10540" w:type="dxa"/>
            <w:tcBorders>
              <w:top w:val="single" w:sz="4" w:space="0" w:color="auto"/>
              <w:left w:val="nil"/>
              <w:bottom w:val="single" w:sz="4" w:space="0" w:color="auto"/>
              <w:right w:val="nil"/>
            </w:tcBorders>
            <w:shd w:val="clear" w:color="auto" w:fill="auto"/>
            <w:tcMar>
              <w:top w:w="0" w:type="dxa"/>
              <w:left w:w="0" w:type="dxa"/>
              <w:bottom w:w="0" w:type="dxa"/>
              <w:right w:w="108" w:type="dxa"/>
            </w:tcMar>
            <w:vAlign w:val="bottom"/>
            <w:hideMark/>
          </w:tcPr>
          <w:p w14:paraId="080785EF" w14:textId="77777777" w:rsidR="00AF3C30" w:rsidRPr="00201640" w:rsidRDefault="00AF3C30" w:rsidP="00EB4E40">
            <w:pPr>
              <w:tabs>
                <w:tab w:val="left" w:pos="-720"/>
              </w:tabs>
              <w:suppressAutoHyphens/>
              <w:spacing w:after="120"/>
              <w:rPr>
                <w:rFonts w:ascii="Calibri" w:hAnsi="Calibri" w:cs="Calibri"/>
                <w:b/>
                <w:sz w:val="20"/>
                <w:szCs w:val="20"/>
                <w:lang w:val="en-US"/>
              </w:rPr>
            </w:pPr>
            <w:r w:rsidRPr="00201640">
              <w:rPr>
                <w:rFonts w:ascii="Calibri" w:hAnsi="Calibri" w:cs="Calibri"/>
                <w:b/>
                <w:sz w:val="20"/>
                <w:szCs w:val="20"/>
                <w:lang w:val="en-US"/>
              </w:rPr>
              <w:t>Date</w:t>
            </w:r>
          </w:p>
        </w:tc>
      </w:tr>
    </w:tbl>
    <w:p w14:paraId="43E4AE1B" w14:textId="77777777" w:rsidR="00AF3C30" w:rsidRDefault="00AF3C30" w:rsidP="00AF3C30">
      <w:pPr>
        <w:rPr>
          <w:rFonts w:ascii="Calibri" w:hAnsi="Calibri" w:cs="Calibri"/>
          <w:sz w:val="20"/>
          <w:szCs w:val="20"/>
        </w:rPr>
      </w:pPr>
    </w:p>
    <w:p w14:paraId="36F80818" w14:textId="77777777" w:rsidR="00AF3C30" w:rsidRDefault="00AF3C30" w:rsidP="00AF3C30">
      <w:pPr>
        <w:rPr>
          <w:rFonts w:ascii="Calibri" w:hAnsi="Calibri" w:cs="Calibri"/>
          <w:sz w:val="20"/>
          <w:szCs w:val="20"/>
        </w:rPr>
      </w:pPr>
    </w:p>
    <w:p w14:paraId="645B42BB" w14:textId="77777777" w:rsidR="00AF3C30" w:rsidRDefault="00AF3C30" w:rsidP="00AF3C30">
      <w:pPr>
        <w:rPr>
          <w:rFonts w:ascii="Calibri" w:hAnsi="Calibri" w:cs="Calibri"/>
          <w:sz w:val="20"/>
          <w:szCs w:val="20"/>
        </w:rPr>
      </w:pPr>
    </w:p>
    <w:p w14:paraId="0BAD04A2" w14:textId="77777777" w:rsidR="00781ACC" w:rsidRDefault="00781ACC" w:rsidP="00F30BF4">
      <w:pPr>
        <w:pStyle w:val="Heading3"/>
        <w:spacing w:before="240" w:after="120"/>
        <w:rPr>
          <w:rFonts w:asciiTheme="minorHAnsi" w:hAnsiTheme="minorHAnsi" w:cs="Arial"/>
          <w:szCs w:val="22"/>
        </w:rPr>
      </w:pPr>
    </w:p>
    <w:p w14:paraId="554B56E3" w14:textId="77777777" w:rsidR="00781ACC" w:rsidRDefault="00781ACC" w:rsidP="00F30BF4">
      <w:pPr>
        <w:pStyle w:val="Heading3"/>
        <w:spacing w:before="240" w:after="120"/>
        <w:rPr>
          <w:rFonts w:asciiTheme="minorHAnsi" w:hAnsiTheme="minorHAnsi" w:cs="Arial"/>
          <w:szCs w:val="22"/>
        </w:rPr>
      </w:pPr>
    </w:p>
    <w:p w14:paraId="02A63DD5" w14:textId="44BBF046" w:rsidR="00D2787E" w:rsidRDefault="00D2787E" w:rsidP="000E486B">
      <w:pPr>
        <w:tabs>
          <w:tab w:val="left" w:pos="-720"/>
        </w:tabs>
        <w:suppressAutoHyphens/>
        <w:ind w:right="-28"/>
        <w:jc w:val="both"/>
        <w:rPr>
          <w:rFonts w:asciiTheme="minorHAnsi" w:hAnsiTheme="minorHAnsi" w:cs="Arial"/>
          <w:sz w:val="22"/>
          <w:szCs w:val="22"/>
          <w:lang w:val="en-US"/>
        </w:rPr>
      </w:pPr>
    </w:p>
    <w:p w14:paraId="78FD7D73" w14:textId="77777777" w:rsidR="00AF3C30" w:rsidRPr="000E486B" w:rsidRDefault="00AF3C30" w:rsidP="000E486B">
      <w:pPr>
        <w:tabs>
          <w:tab w:val="left" w:pos="-720"/>
        </w:tabs>
        <w:suppressAutoHyphens/>
        <w:ind w:right="-28"/>
        <w:jc w:val="both"/>
        <w:rPr>
          <w:rFonts w:asciiTheme="minorHAnsi" w:hAnsiTheme="minorHAnsi" w:cs="Arial"/>
          <w:sz w:val="22"/>
          <w:szCs w:val="22"/>
          <w:lang w:val="en-US"/>
        </w:rPr>
      </w:pPr>
    </w:p>
    <w:p w14:paraId="3E9EC169" w14:textId="77777777" w:rsidR="00D2787E" w:rsidRPr="000E486B" w:rsidRDefault="00D2787E" w:rsidP="000E486B">
      <w:pPr>
        <w:tabs>
          <w:tab w:val="left" w:pos="-720"/>
        </w:tabs>
        <w:suppressAutoHyphens/>
        <w:ind w:right="-28"/>
        <w:jc w:val="both"/>
        <w:rPr>
          <w:rFonts w:asciiTheme="minorHAnsi" w:hAnsiTheme="minorHAnsi" w:cs="Arial"/>
          <w:sz w:val="22"/>
          <w:szCs w:val="22"/>
          <w:lang w:val="en-US"/>
        </w:rPr>
      </w:pPr>
    </w:p>
    <w:p w14:paraId="6B6EB95A" w14:textId="77777777" w:rsidR="006C1502" w:rsidRPr="000E486B" w:rsidRDefault="006C1502" w:rsidP="000E486B">
      <w:pPr>
        <w:ind w:right="-28"/>
        <w:rPr>
          <w:rFonts w:asciiTheme="minorHAnsi" w:hAnsiTheme="minorHAnsi" w:cs="Arial"/>
          <w:lang w:val="en-US"/>
        </w:rPr>
      </w:pPr>
    </w:p>
    <w:sectPr w:rsidR="006C1502" w:rsidRPr="000E486B" w:rsidSect="000E486B">
      <w:headerReference w:type="default" r:id="rId8"/>
      <w:footerReference w:type="default" r:id="rId9"/>
      <w:headerReference w:type="first" r:id="rId10"/>
      <w:pgSz w:w="11906" w:h="16838"/>
      <w:pgMar w:top="737" w:right="991"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988A" w14:textId="77777777" w:rsidR="005D1C61" w:rsidRDefault="005D1C61">
      <w:r>
        <w:separator/>
      </w:r>
    </w:p>
  </w:endnote>
  <w:endnote w:type="continuationSeparator" w:id="0">
    <w:p w14:paraId="24A39F2F" w14:textId="77777777" w:rsidR="005D1C61" w:rsidRDefault="005D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EBE6" w14:textId="77777777" w:rsidR="001D2364" w:rsidRPr="00E0485D" w:rsidRDefault="001D2364" w:rsidP="001D2364">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Pr>
        <w:rStyle w:val="PageNumber"/>
        <w:rFonts w:ascii="Arial" w:hAnsi="Arial" w:cs="Arial"/>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Pr>
        <w:rStyle w:val="PageNumber"/>
        <w:rFonts w:ascii="Arial" w:hAnsi="Arial" w:cs="Arial"/>
        <w:sz w:val="16"/>
        <w:szCs w:val="16"/>
      </w:rPr>
      <w:t>4</w:t>
    </w:r>
    <w:r w:rsidRPr="00E0485D">
      <w:rPr>
        <w:rStyle w:val="PageNumber"/>
        <w:rFonts w:ascii="Arial" w:hAnsi="Arial" w:cs="Arial"/>
        <w:sz w:val="16"/>
        <w:szCs w:val="16"/>
      </w:rPr>
      <w:fldChar w:fldCharType="end"/>
    </w:r>
  </w:p>
  <w:p w14:paraId="45E6A262" w14:textId="77777777" w:rsidR="001D2364" w:rsidRDefault="001D2364" w:rsidP="001D2364">
    <w:pPr>
      <w:pStyle w:val="Footer"/>
      <w:rPr>
        <w:rFonts w:ascii="Arial" w:hAnsi="Arial" w:cs="Arial"/>
        <w:sz w:val="16"/>
        <w:szCs w:val="16"/>
      </w:rPr>
    </w:pPr>
    <w:r>
      <w:rPr>
        <w:rFonts w:ascii="Arial" w:hAnsi="Arial" w:cs="Arial"/>
        <w:sz w:val="16"/>
        <w:szCs w:val="16"/>
      </w:rPr>
      <w:t>Care Support and Complaints Manager</w:t>
    </w:r>
  </w:p>
  <w:p w14:paraId="3BF05C8C" w14:textId="77777777" w:rsidR="001D2364" w:rsidRDefault="001D2364" w:rsidP="001D2364">
    <w:pPr>
      <w:pStyle w:val="Footer"/>
    </w:pPr>
    <w:r>
      <w:rPr>
        <w:rFonts w:ascii="Arial" w:hAnsi="Arial" w:cs="Arial"/>
        <w:sz w:val="16"/>
        <w:szCs w:val="16"/>
      </w:rPr>
      <w:t>March 2022</w:t>
    </w:r>
  </w:p>
  <w:p w14:paraId="23D32C6D" w14:textId="6213D28A"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661F89">
      <w:rPr>
        <w:rStyle w:val="PageNumber"/>
        <w:rFonts w:ascii="Arial" w:hAnsi="Arial" w:cs="Arial"/>
        <w:noProof/>
        <w:sz w:val="16"/>
        <w:szCs w:val="16"/>
      </w:rPr>
      <w:t>2</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661F89">
      <w:rPr>
        <w:rStyle w:val="PageNumber"/>
        <w:rFonts w:ascii="Arial" w:hAnsi="Arial" w:cs="Arial"/>
        <w:noProof/>
        <w:sz w:val="16"/>
        <w:szCs w:val="16"/>
      </w:rPr>
      <w:t>4</w:t>
    </w:r>
    <w:r w:rsidRPr="00E0485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A8AF" w14:textId="77777777" w:rsidR="005D1C61" w:rsidRDefault="005D1C61">
      <w:r>
        <w:separator/>
      </w:r>
    </w:p>
  </w:footnote>
  <w:footnote w:type="continuationSeparator" w:id="0">
    <w:p w14:paraId="561E57BA" w14:textId="77777777" w:rsidR="005D1C61" w:rsidRDefault="005D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2F0" w14:textId="41605797" w:rsidR="00781ACC" w:rsidRPr="00781ACC" w:rsidRDefault="00781ACC" w:rsidP="00781ACC">
    <w:pPr>
      <w:pStyle w:val="Heading5"/>
      <w:jc w:val="left"/>
      <w:rPr>
        <w:noProof/>
      </w:rPr>
    </w:pPr>
    <w:r w:rsidRPr="00781ACC">
      <w:rPr>
        <w:b w:val="0"/>
        <w:bCs w:val="0"/>
        <w:color w:val="560A61"/>
        <w:sz w:val="16"/>
        <w:szCs w:val="16"/>
      </w:rPr>
      <w:t xml:space="preserve">V1. </w:t>
    </w:r>
    <w:r>
      <w:rPr>
        <w:b w:val="0"/>
        <w:bCs w:val="0"/>
        <w:color w:val="560A61"/>
        <w:sz w:val="16"/>
        <w:szCs w:val="16"/>
      </w:rPr>
      <w:t>02.11</w:t>
    </w:r>
    <w:r w:rsidRPr="00781ACC">
      <w:rPr>
        <w:b w:val="0"/>
        <w:bCs w:val="0"/>
        <w:color w:val="560A61"/>
        <w:sz w:val="16"/>
        <w:szCs w:val="16"/>
      </w:rPr>
      <w:t>.2022 Author(s): Abi Gifford, Stacey Chappell</w:t>
    </w:r>
    <w:r w:rsidRPr="00781ACC">
      <w:rPr>
        <w:noProof/>
      </w:rPr>
      <w:t xml:space="preserve"> </w:t>
    </w:r>
  </w:p>
  <w:p w14:paraId="4F52B238" w14:textId="482E4E76" w:rsidR="00505A3E" w:rsidRPr="00CB6797" w:rsidRDefault="00781ACC" w:rsidP="00781ACC">
    <w:pPr>
      <w:pStyle w:val="Heading5"/>
      <w:jc w:val="right"/>
      <w:rPr>
        <w:color w:val="560A61"/>
        <w:sz w:val="16"/>
        <w:szCs w:val="16"/>
      </w:rPr>
    </w:pPr>
    <w:r w:rsidRPr="00766B75">
      <w:rPr>
        <w:noProof/>
      </w:rPr>
      <w:drawing>
        <wp:inline distT="0" distB="0" distL="0" distR="0" wp14:anchorId="12746752" wp14:editId="28A09A8F">
          <wp:extent cx="1323975" cy="285750"/>
          <wp:effectExtent l="0" t="0" r="9525"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285750"/>
                  </a:xfrm>
                  <a:prstGeom prst="rect">
                    <a:avLst/>
                  </a:prstGeom>
                  <a:noFill/>
                  <a:ln>
                    <a:noFill/>
                  </a:ln>
                </pic:spPr>
              </pic:pic>
            </a:graphicData>
          </a:graphic>
        </wp:inline>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17916"/>
    <w:multiLevelType w:val="hybridMultilevel"/>
    <w:tmpl w:val="19A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994037"/>
    <w:multiLevelType w:val="hybridMultilevel"/>
    <w:tmpl w:val="E9AE6F94"/>
    <w:lvl w:ilvl="0" w:tplc="0F4C58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0498A"/>
    <w:multiLevelType w:val="hybridMultilevel"/>
    <w:tmpl w:val="D7E6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B08EA"/>
    <w:multiLevelType w:val="hybridMultilevel"/>
    <w:tmpl w:val="362A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2E1"/>
    <w:multiLevelType w:val="hybridMultilevel"/>
    <w:tmpl w:val="7F6E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BF7456"/>
    <w:multiLevelType w:val="hybridMultilevel"/>
    <w:tmpl w:val="8F2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C6E57"/>
    <w:multiLevelType w:val="hybridMultilevel"/>
    <w:tmpl w:val="8C2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85509"/>
    <w:multiLevelType w:val="hybridMultilevel"/>
    <w:tmpl w:val="0E2287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36D0C2B"/>
    <w:multiLevelType w:val="hybridMultilevel"/>
    <w:tmpl w:val="1962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9688A"/>
    <w:multiLevelType w:val="hybridMultilevel"/>
    <w:tmpl w:val="734C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D6370F"/>
    <w:multiLevelType w:val="hybridMultilevel"/>
    <w:tmpl w:val="DCBC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1F47"/>
    <w:multiLevelType w:val="hybridMultilevel"/>
    <w:tmpl w:val="713EF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394E6B"/>
    <w:multiLevelType w:val="hybridMultilevel"/>
    <w:tmpl w:val="3F20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52B45"/>
    <w:multiLevelType w:val="hybridMultilevel"/>
    <w:tmpl w:val="9E94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6C3B45"/>
    <w:multiLevelType w:val="hybridMultilevel"/>
    <w:tmpl w:val="F5F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527E1C"/>
    <w:multiLevelType w:val="hybridMultilevel"/>
    <w:tmpl w:val="2392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C92B51"/>
    <w:multiLevelType w:val="hybridMultilevel"/>
    <w:tmpl w:val="12E416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60B47"/>
    <w:multiLevelType w:val="hybridMultilevel"/>
    <w:tmpl w:val="F7A0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9028571">
    <w:abstractNumId w:val="22"/>
  </w:num>
  <w:num w:numId="2" w16cid:durableId="1393581214">
    <w:abstractNumId w:val="10"/>
  </w:num>
  <w:num w:numId="3" w16cid:durableId="65225783">
    <w:abstractNumId w:val="5"/>
  </w:num>
  <w:num w:numId="4" w16cid:durableId="1445727315">
    <w:abstractNumId w:val="13"/>
  </w:num>
  <w:num w:numId="5" w16cid:durableId="1591816023">
    <w:abstractNumId w:val="20"/>
  </w:num>
  <w:num w:numId="6" w16cid:durableId="412627469">
    <w:abstractNumId w:val="26"/>
  </w:num>
  <w:num w:numId="7" w16cid:durableId="142046365">
    <w:abstractNumId w:val="32"/>
  </w:num>
  <w:num w:numId="8" w16cid:durableId="171653107">
    <w:abstractNumId w:val="17"/>
  </w:num>
  <w:num w:numId="9" w16cid:durableId="240918396">
    <w:abstractNumId w:val="29"/>
  </w:num>
  <w:num w:numId="10" w16cid:durableId="856961268">
    <w:abstractNumId w:val="19"/>
  </w:num>
  <w:num w:numId="11" w16cid:durableId="1806581038">
    <w:abstractNumId w:val="25"/>
  </w:num>
  <w:num w:numId="12" w16cid:durableId="1411999327">
    <w:abstractNumId w:val="9"/>
  </w:num>
  <w:num w:numId="13" w16cid:durableId="5906668">
    <w:abstractNumId w:val="35"/>
  </w:num>
  <w:num w:numId="14" w16cid:durableId="653920565">
    <w:abstractNumId w:val="1"/>
  </w:num>
  <w:num w:numId="15" w16cid:durableId="1239825240">
    <w:abstractNumId w:val="3"/>
  </w:num>
  <w:num w:numId="16" w16cid:durableId="2017685862">
    <w:abstractNumId w:val="30"/>
  </w:num>
  <w:num w:numId="17" w16cid:durableId="279729007">
    <w:abstractNumId w:val="21"/>
  </w:num>
  <w:num w:numId="18" w16cid:durableId="1447430646">
    <w:abstractNumId w:val="28"/>
  </w:num>
  <w:num w:numId="19" w16cid:durableId="772363519">
    <w:abstractNumId w:val="0"/>
  </w:num>
  <w:num w:numId="20" w16cid:durableId="478619921">
    <w:abstractNumId w:val="16"/>
  </w:num>
  <w:num w:numId="21" w16cid:durableId="1633440682">
    <w:abstractNumId w:val="8"/>
  </w:num>
  <w:num w:numId="22" w16cid:durableId="2126657224">
    <w:abstractNumId w:val="2"/>
  </w:num>
  <w:num w:numId="23" w16cid:durableId="534779161">
    <w:abstractNumId w:val="7"/>
  </w:num>
  <w:num w:numId="24" w16cid:durableId="750200094">
    <w:abstractNumId w:val="18"/>
  </w:num>
  <w:num w:numId="25" w16cid:durableId="1065833839">
    <w:abstractNumId w:val="14"/>
  </w:num>
  <w:num w:numId="26" w16cid:durableId="676201445">
    <w:abstractNumId w:val="6"/>
  </w:num>
  <w:num w:numId="27" w16cid:durableId="2006396597">
    <w:abstractNumId w:val="34"/>
  </w:num>
  <w:num w:numId="28" w16cid:durableId="1887259365">
    <w:abstractNumId w:val="24"/>
  </w:num>
  <w:num w:numId="29" w16cid:durableId="1520199392">
    <w:abstractNumId w:val="31"/>
  </w:num>
  <w:num w:numId="30" w16cid:durableId="145511686">
    <w:abstractNumId w:val="23"/>
  </w:num>
  <w:num w:numId="31" w16cid:durableId="430248265">
    <w:abstractNumId w:val="12"/>
  </w:num>
  <w:num w:numId="32" w16cid:durableId="574901696">
    <w:abstractNumId w:val="15"/>
  </w:num>
  <w:num w:numId="33" w16cid:durableId="659651330">
    <w:abstractNumId w:val="33"/>
  </w:num>
  <w:num w:numId="34" w16cid:durableId="1873761829">
    <w:abstractNumId w:val="11"/>
  </w:num>
  <w:num w:numId="35" w16cid:durableId="807476029">
    <w:abstractNumId w:val="27"/>
  </w:num>
  <w:num w:numId="36" w16cid:durableId="399910809">
    <w:abstractNumId w:val="4"/>
  </w:num>
  <w:num w:numId="37" w16cid:durableId="1707023552">
    <w:abstractNumId w:val="8"/>
  </w:num>
  <w:num w:numId="38" w16cid:durableId="712197743">
    <w:abstractNumId w:val="13"/>
  </w:num>
  <w:num w:numId="39" w16cid:durableId="153630829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D0"/>
    <w:rsid w:val="00005D6C"/>
    <w:rsid w:val="0001354D"/>
    <w:rsid w:val="00070892"/>
    <w:rsid w:val="00080430"/>
    <w:rsid w:val="000A3C9B"/>
    <w:rsid w:val="000B6F18"/>
    <w:rsid w:val="000C0469"/>
    <w:rsid w:val="000C5A9A"/>
    <w:rsid w:val="000C6E86"/>
    <w:rsid w:val="000D77A5"/>
    <w:rsid w:val="000E157B"/>
    <w:rsid w:val="000E486B"/>
    <w:rsid w:val="000F1DEE"/>
    <w:rsid w:val="0012268C"/>
    <w:rsid w:val="00133416"/>
    <w:rsid w:val="00137135"/>
    <w:rsid w:val="001472AE"/>
    <w:rsid w:val="00161571"/>
    <w:rsid w:val="001C31B3"/>
    <w:rsid w:val="001C3B1B"/>
    <w:rsid w:val="001D2364"/>
    <w:rsid w:val="00200D76"/>
    <w:rsid w:val="00256CB8"/>
    <w:rsid w:val="002724D2"/>
    <w:rsid w:val="002A1F33"/>
    <w:rsid w:val="002F2D83"/>
    <w:rsid w:val="00320591"/>
    <w:rsid w:val="003260C5"/>
    <w:rsid w:val="00352762"/>
    <w:rsid w:val="0036585B"/>
    <w:rsid w:val="0039773A"/>
    <w:rsid w:val="00397B20"/>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34C9"/>
    <w:rsid w:val="00476686"/>
    <w:rsid w:val="004858CE"/>
    <w:rsid w:val="004878A4"/>
    <w:rsid w:val="00494FC3"/>
    <w:rsid w:val="00496EB4"/>
    <w:rsid w:val="004A45E2"/>
    <w:rsid w:val="004B21A0"/>
    <w:rsid w:val="004B39CB"/>
    <w:rsid w:val="004B5296"/>
    <w:rsid w:val="004D1F70"/>
    <w:rsid w:val="004E5BCB"/>
    <w:rsid w:val="004F6210"/>
    <w:rsid w:val="00503DEC"/>
    <w:rsid w:val="00505A3E"/>
    <w:rsid w:val="00517058"/>
    <w:rsid w:val="005426B0"/>
    <w:rsid w:val="00551D5E"/>
    <w:rsid w:val="005819F5"/>
    <w:rsid w:val="00586221"/>
    <w:rsid w:val="005A4082"/>
    <w:rsid w:val="005D1BDD"/>
    <w:rsid w:val="005D1C61"/>
    <w:rsid w:val="005D58EC"/>
    <w:rsid w:val="005E4712"/>
    <w:rsid w:val="005E5F21"/>
    <w:rsid w:val="005E6F96"/>
    <w:rsid w:val="005F2929"/>
    <w:rsid w:val="0060507E"/>
    <w:rsid w:val="00625638"/>
    <w:rsid w:val="00647DD5"/>
    <w:rsid w:val="006539DD"/>
    <w:rsid w:val="00661F89"/>
    <w:rsid w:val="00671A60"/>
    <w:rsid w:val="00694515"/>
    <w:rsid w:val="006A0AB0"/>
    <w:rsid w:val="006A1A73"/>
    <w:rsid w:val="006B757F"/>
    <w:rsid w:val="006C0B82"/>
    <w:rsid w:val="006C1502"/>
    <w:rsid w:val="006E210F"/>
    <w:rsid w:val="00702D76"/>
    <w:rsid w:val="0071238F"/>
    <w:rsid w:val="007141CE"/>
    <w:rsid w:val="007206BB"/>
    <w:rsid w:val="007267C1"/>
    <w:rsid w:val="00744B6D"/>
    <w:rsid w:val="007571DE"/>
    <w:rsid w:val="00767B5E"/>
    <w:rsid w:val="00781ACC"/>
    <w:rsid w:val="007C6D41"/>
    <w:rsid w:val="007D1BEE"/>
    <w:rsid w:val="007E71AE"/>
    <w:rsid w:val="00801948"/>
    <w:rsid w:val="00801D41"/>
    <w:rsid w:val="0080249C"/>
    <w:rsid w:val="00825DD4"/>
    <w:rsid w:val="008510E1"/>
    <w:rsid w:val="008557DA"/>
    <w:rsid w:val="00880815"/>
    <w:rsid w:val="00892735"/>
    <w:rsid w:val="00896D7C"/>
    <w:rsid w:val="008E2161"/>
    <w:rsid w:val="008F4CA1"/>
    <w:rsid w:val="00925171"/>
    <w:rsid w:val="009253FB"/>
    <w:rsid w:val="00934D58"/>
    <w:rsid w:val="009608EB"/>
    <w:rsid w:val="00990C6D"/>
    <w:rsid w:val="0099711B"/>
    <w:rsid w:val="009B4F92"/>
    <w:rsid w:val="009C6102"/>
    <w:rsid w:val="009D22DF"/>
    <w:rsid w:val="009D67B3"/>
    <w:rsid w:val="009E0E97"/>
    <w:rsid w:val="00A12B76"/>
    <w:rsid w:val="00A16548"/>
    <w:rsid w:val="00A316F9"/>
    <w:rsid w:val="00A33568"/>
    <w:rsid w:val="00A57EF0"/>
    <w:rsid w:val="00A75914"/>
    <w:rsid w:val="00AA3DC5"/>
    <w:rsid w:val="00AF057A"/>
    <w:rsid w:val="00AF3C30"/>
    <w:rsid w:val="00AF759D"/>
    <w:rsid w:val="00B15BFA"/>
    <w:rsid w:val="00B567E1"/>
    <w:rsid w:val="00B732FB"/>
    <w:rsid w:val="00B84D27"/>
    <w:rsid w:val="00B86A44"/>
    <w:rsid w:val="00B963D3"/>
    <w:rsid w:val="00BA36AD"/>
    <w:rsid w:val="00BA3CB2"/>
    <w:rsid w:val="00BA46CD"/>
    <w:rsid w:val="00BC7E2F"/>
    <w:rsid w:val="00C54165"/>
    <w:rsid w:val="00C55845"/>
    <w:rsid w:val="00C92B69"/>
    <w:rsid w:val="00CB4DF8"/>
    <w:rsid w:val="00CB6797"/>
    <w:rsid w:val="00CD65EA"/>
    <w:rsid w:val="00CE0259"/>
    <w:rsid w:val="00CF397E"/>
    <w:rsid w:val="00D137C8"/>
    <w:rsid w:val="00D138E1"/>
    <w:rsid w:val="00D2787E"/>
    <w:rsid w:val="00D53E54"/>
    <w:rsid w:val="00D6085E"/>
    <w:rsid w:val="00D656CA"/>
    <w:rsid w:val="00D77A55"/>
    <w:rsid w:val="00D81BBE"/>
    <w:rsid w:val="00DA5171"/>
    <w:rsid w:val="00DB2C28"/>
    <w:rsid w:val="00DB6303"/>
    <w:rsid w:val="00DD113F"/>
    <w:rsid w:val="00DE6DA4"/>
    <w:rsid w:val="00DE73D6"/>
    <w:rsid w:val="00E0485D"/>
    <w:rsid w:val="00E1398B"/>
    <w:rsid w:val="00E15844"/>
    <w:rsid w:val="00E16D7B"/>
    <w:rsid w:val="00E22551"/>
    <w:rsid w:val="00E34216"/>
    <w:rsid w:val="00E7157B"/>
    <w:rsid w:val="00E76EB4"/>
    <w:rsid w:val="00EB1F4C"/>
    <w:rsid w:val="00EF1788"/>
    <w:rsid w:val="00EF2387"/>
    <w:rsid w:val="00F23FC2"/>
    <w:rsid w:val="00F30BF4"/>
    <w:rsid w:val="00F375E7"/>
    <w:rsid w:val="00F532E5"/>
    <w:rsid w:val="00F609E3"/>
    <w:rsid w:val="00F769C1"/>
    <w:rsid w:val="00F82DE8"/>
    <w:rsid w:val="00FA5163"/>
    <w:rsid w:val="00FA7A69"/>
    <w:rsid w:val="00FC0CCE"/>
    <w:rsid w:val="00FD3DEA"/>
    <w:rsid w:val="00FE7978"/>
    <w:rsid w:val="00FE7EE2"/>
    <w:rsid w:val="00FF76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BFF8C871-FB5B-492E-A7F8-BE27E97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85B"/>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 w:id="1351908078">
      <w:bodyDiv w:val="1"/>
      <w:marLeft w:val="0"/>
      <w:marRight w:val="0"/>
      <w:marTop w:val="0"/>
      <w:marBottom w:val="0"/>
      <w:divBdr>
        <w:top w:val="none" w:sz="0" w:space="0" w:color="auto"/>
        <w:left w:val="none" w:sz="0" w:space="0" w:color="auto"/>
        <w:bottom w:val="none" w:sz="0" w:space="0" w:color="auto"/>
        <w:right w:val="none" w:sz="0" w:space="0" w:color="auto"/>
      </w:divBdr>
    </w:div>
    <w:div w:id="16245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762-9EA6-486D-883E-B551E528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3</cp:revision>
  <cp:lastPrinted>2018-10-16T08:31:00Z</cp:lastPrinted>
  <dcterms:created xsi:type="dcterms:W3CDTF">2022-12-08T13:41:00Z</dcterms:created>
  <dcterms:modified xsi:type="dcterms:W3CDTF">2023-11-13T14:20:00Z</dcterms:modified>
</cp:coreProperties>
</file>